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207" w:rsidRPr="00361A95" w:rsidRDefault="00704207" w:rsidP="00EF2B73">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PHỤ LỤC 04</w:t>
      </w:r>
    </w:p>
    <w:p w:rsidR="00980C8E" w:rsidRPr="00361A95" w:rsidRDefault="00704207" w:rsidP="00EF2B73">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QUY CHẾ QUẢN LÝ VÀ SỬ DỤNG QUỸ BẢO TRÌ KHU NHÀ Ở</w:t>
      </w:r>
    </w:p>
    <w:p w:rsidR="00704207" w:rsidRPr="00361A95" w:rsidRDefault="00704207" w:rsidP="00EF2B73">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(Đính kèm Nội Quy Khu Nhà Ở)</w:t>
      </w:r>
    </w:p>
    <w:p w:rsidR="00704207" w:rsidRPr="00361A95" w:rsidRDefault="00704207"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Căn cứ Luật Nhà ở ngày 27 tháng 11 năm 2023:</w:t>
      </w:r>
    </w:p>
    <w:p w:rsidR="00704207" w:rsidRPr="00361A95" w:rsidRDefault="00704207"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 xml:space="preserve">Căn cứ Nghị định </w:t>
      </w:r>
      <w:bookmarkStart w:id="0" w:name="_GoBack"/>
      <w:bookmarkEnd w:id="0"/>
      <w:r w:rsidRPr="00361A95">
        <w:rPr>
          <w:rFonts w:ascii="Times New Roman" w:hAnsi="Times New Roman" w:cs="Times New Roman"/>
          <w:sz w:val="26"/>
          <w:szCs w:val="26"/>
        </w:rPr>
        <w:t>95/2024/NĐ-CP ngày 24 tháng 7 năm 2024 của Chính phủ quy định chỉ tiết một số điều của Luật Nhà Ở:</w:t>
      </w:r>
    </w:p>
    <w:p w:rsidR="00704207" w:rsidRPr="00361A95" w:rsidRDefault="00704207"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Căn cứ Luậ</w:t>
      </w:r>
      <w:r w:rsidR="00EF2B73">
        <w:rPr>
          <w:rFonts w:ascii="Times New Roman" w:hAnsi="Times New Roman" w:cs="Times New Roman"/>
          <w:sz w:val="26"/>
          <w:szCs w:val="26"/>
        </w:rPr>
        <w:t>t Ki</w:t>
      </w:r>
      <w:r w:rsidRPr="00361A95">
        <w:rPr>
          <w:rFonts w:ascii="Times New Roman" w:hAnsi="Times New Roman" w:cs="Times New Roman"/>
          <w:sz w:val="26"/>
          <w:szCs w:val="26"/>
        </w:rPr>
        <w:t>nh doanh bất động sản ngày 28 tháng 11 năm 2023;</w:t>
      </w:r>
    </w:p>
    <w:p w:rsidR="00704207" w:rsidRPr="00361A95" w:rsidRDefault="00704207"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Căn cứ Nghị định số 96/2024/NĐ-CP ngày 24 tháng 7 năm 2024 của Chính phủ quy định chi tiết một số điều của Luật Kinh doanh bất động sản;</w:t>
      </w:r>
    </w:p>
    <w:p w:rsidR="00704207" w:rsidRPr="00361A95" w:rsidRDefault="00704207" w:rsidP="007074B6">
      <w:pPr>
        <w:pStyle w:val="ListParagraph"/>
        <w:numPr>
          <w:ilvl w:val="0"/>
          <w:numId w:val="2"/>
        </w:numPr>
        <w:spacing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Các quy định của pháp luật hiện hành của nước Cộng Hòa Xã Hội Chủ Nghĩa Việt Nam có liên quan;</w:t>
      </w:r>
    </w:p>
    <w:p w:rsidR="00704207" w:rsidRPr="007F565A" w:rsidRDefault="00704207" w:rsidP="007074B6">
      <w:pPr>
        <w:pStyle w:val="ListParagraph"/>
        <w:numPr>
          <w:ilvl w:val="0"/>
          <w:numId w:val="2"/>
        </w:numPr>
        <w:spacing w:after="0" w:line="360" w:lineRule="exact"/>
        <w:ind w:left="360"/>
        <w:jc w:val="both"/>
        <w:rPr>
          <w:rFonts w:ascii="Times New Roman" w:hAnsi="Times New Roman" w:cs="Times New Roman"/>
          <w:color w:val="0070C0"/>
          <w:sz w:val="26"/>
          <w:szCs w:val="26"/>
        </w:rPr>
      </w:pPr>
      <w:r w:rsidRPr="007F565A">
        <w:rPr>
          <w:rFonts w:ascii="Times New Roman" w:hAnsi="Times New Roman" w:cs="Times New Roman"/>
          <w:color w:val="0070C0"/>
          <w:sz w:val="26"/>
          <w:szCs w:val="26"/>
        </w:rPr>
        <w:t xml:space="preserve">Nội quy Khu Nhà Ở dự án đầu tư xây dựng Khu </w:t>
      </w:r>
      <w:r w:rsidR="00EF2B73" w:rsidRPr="007F565A">
        <w:rPr>
          <w:rFonts w:ascii="Times New Roman" w:hAnsi="Times New Roman" w:cs="Times New Roman"/>
          <w:color w:val="0070C0"/>
          <w:sz w:val="26"/>
          <w:szCs w:val="26"/>
        </w:rPr>
        <w:t xml:space="preserve">Văn phòng làm việc cho thuê và nhà ở thấp tầng </w:t>
      </w:r>
      <w:r w:rsidRPr="007F565A">
        <w:rPr>
          <w:rFonts w:ascii="Times New Roman" w:hAnsi="Times New Roman" w:cs="Times New Roman"/>
          <w:color w:val="0070C0"/>
          <w:sz w:val="26"/>
          <w:szCs w:val="26"/>
        </w:rPr>
        <w:t>("Nội Quy")</w:t>
      </w:r>
    </w:p>
    <w:p w:rsidR="00704207" w:rsidRPr="00361A95" w:rsidRDefault="00704207" w:rsidP="007074B6">
      <w:pPr>
        <w:spacing w:after="0" w:line="360" w:lineRule="exact"/>
        <w:jc w:val="both"/>
        <w:rPr>
          <w:rFonts w:ascii="Times New Roman" w:hAnsi="Times New Roman" w:cs="Times New Roman"/>
          <w:b/>
          <w:sz w:val="26"/>
          <w:szCs w:val="26"/>
        </w:rPr>
      </w:pPr>
      <w:r w:rsidRPr="00361A95">
        <w:rPr>
          <w:rFonts w:ascii="Times New Roman" w:hAnsi="Times New Roman" w:cs="Times New Roman"/>
          <w:b/>
          <w:sz w:val="26"/>
          <w:szCs w:val="26"/>
        </w:rPr>
        <w:t>Điều 1. Định nghĩa và diễn giải</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Trong Quy chế quản lý và sử dụng quỹ bảo trì </w:t>
      </w:r>
      <w:r w:rsidRPr="007F565A">
        <w:rPr>
          <w:rFonts w:ascii="Times New Roman" w:hAnsi="Times New Roman" w:cs="Times New Roman"/>
          <w:color w:val="0070C0"/>
          <w:sz w:val="26"/>
          <w:szCs w:val="26"/>
        </w:rPr>
        <w:t xml:space="preserve">Khu Nhà Ở dự án đầu tư xây dựng </w:t>
      </w:r>
      <w:r w:rsidR="007F565A" w:rsidRPr="007F565A">
        <w:rPr>
          <w:rFonts w:ascii="Times New Roman" w:hAnsi="Times New Roman" w:cs="Times New Roman"/>
          <w:color w:val="0070C0"/>
          <w:sz w:val="26"/>
          <w:szCs w:val="26"/>
        </w:rPr>
        <w:t xml:space="preserve">Khu Văn phòng làm việc cho thuê và nhà ở thấp tầng tại số 36 ngõ 61 phố Lạc Trung, phường Vĩnh Tuy, </w:t>
      </w:r>
      <w:r w:rsidRPr="007F565A">
        <w:rPr>
          <w:rFonts w:ascii="Times New Roman" w:hAnsi="Times New Roman" w:cs="Times New Roman"/>
          <w:color w:val="0070C0"/>
          <w:sz w:val="26"/>
          <w:szCs w:val="26"/>
        </w:rPr>
        <w:t xml:space="preserve">thành phố Hà Nội </w:t>
      </w:r>
      <w:r w:rsidRPr="00361A95">
        <w:rPr>
          <w:rFonts w:ascii="Times New Roman" w:hAnsi="Times New Roman" w:cs="Times New Roman"/>
          <w:sz w:val="26"/>
          <w:szCs w:val="26"/>
        </w:rPr>
        <w:t>("Quy Chế”) này, trừ khi được định nghĩa khác đi, các từ, cụm từ viết hoa sẽ có nghĩa như định nghĩa trong các quy định của pháp luật hiện hành có liên quan và Nội Quy.</w:t>
      </w:r>
    </w:p>
    <w:p w:rsidR="007F565A"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1.1. “Dự Án” có nghĩa là dự án đầu tư xây dựng </w:t>
      </w:r>
      <w:r w:rsidR="007F565A" w:rsidRPr="007F565A">
        <w:rPr>
          <w:rFonts w:ascii="Times New Roman" w:hAnsi="Times New Roman" w:cs="Times New Roman"/>
          <w:color w:val="0070C0"/>
          <w:sz w:val="26"/>
          <w:szCs w:val="26"/>
        </w:rPr>
        <w:t>Khu Văn phòng làm việc cho thuê và nhà ở thấp tầng tại số 36 ngõ 61 phố Lạc Trung, phường Vĩnh Tuy, thành phố Hà Nội</w:t>
      </w:r>
    </w:p>
    <w:p w:rsidR="007F565A" w:rsidRDefault="007F565A"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1.2. “Khu Nhà Ở” có nghĩa là khu nhà ở thuộc Dự Án;</w:t>
      </w:r>
    </w:p>
    <w:p w:rsidR="007F565A" w:rsidRDefault="007F565A"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1.3."Chủ Sở Hữu Nhà Ở” có nghĩa là bất kỳ cá nhân/tổ chức nào có quyền sở hữu hợp pháp đối với một hoặc hơn một Nhà Ở trong Dự Án; 1.3.</w:t>
      </w:r>
    </w:p>
    <w:p w:rsidR="007F565A" w:rsidRDefault="007F565A"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1.4. “Khu Vực Chung Và Công Trình Tiện Ích Chung” có nghĩa là khu vực sử dụng chung và các công trình tiện ích sử dụng chung của Khu Nhà Ở bao gồm các hạng mục được liệt kê cụ thể trong Phụ Lục 1 Nội Quy. Các hạng mục này có thể thay đổi tùy từng thời điểm theo quyết định và thông báo của Chủ Đầu Tư;</w:t>
      </w:r>
    </w:p>
    <w:p w:rsidR="007F565A" w:rsidRDefault="007F565A"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 “Quỹ Bảo Trì Khu Nhà Ở” có nghĩa là quỹ bảo trì của Khu Nhà Ở được hình thành trên cơ sở các Chủ Sở Hữu Nhà Ở đóng Phí Bảo Trì Khu Nhà Ở;</w:t>
      </w:r>
    </w:p>
    <w:p w:rsidR="007F565A" w:rsidRDefault="007F565A"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 “Ban Đại Diện Cư Dân” có nghĩa là một nhóm Chủ Sở Hữu Nhà Ở đại diện cho toàn bộ các Chủ Sở Hữu Nhà Ở của Khu Nhà Ở và thay mặt các Chủ Sở Hữu Nhà Ở này thực hiện các quyền và trách nhiệm liên quan đến quản lý, vận hành Khu Nhà Ở trong phạm vi công việc do đa số các Chủ Sở Hữu Nhà Ở đã nhận bàn giao và sử dụng Nhà Ở thông qua. Mọi quyết định của Ban Đại Điện Cư Dân được thông qua theo nguyên tắc đa số quá bán;</w:t>
      </w:r>
    </w:p>
    <w:p w:rsidR="007F565A" w:rsidRDefault="007F565A" w:rsidP="007074B6">
      <w:pPr>
        <w:spacing w:after="0" w:line="360" w:lineRule="exact"/>
        <w:jc w:val="both"/>
        <w:rPr>
          <w:rFonts w:ascii="Times New Roman" w:hAnsi="Times New Roman" w:cs="Times New Roman"/>
          <w:sz w:val="26"/>
          <w:szCs w:val="26"/>
        </w:rPr>
      </w:pPr>
    </w:p>
    <w:p w:rsidR="00704207" w:rsidRPr="002F7F00" w:rsidRDefault="00704207" w:rsidP="007074B6">
      <w:pPr>
        <w:spacing w:after="0" w:line="360" w:lineRule="exact"/>
        <w:jc w:val="both"/>
        <w:rPr>
          <w:rFonts w:ascii="Times New Roman" w:hAnsi="Times New Roman" w:cs="Times New Roman"/>
          <w:color w:val="0070C0"/>
          <w:sz w:val="26"/>
          <w:szCs w:val="26"/>
        </w:rPr>
      </w:pPr>
      <w:r w:rsidRPr="002F7F00">
        <w:rPr>
          <w:rFonts w:ascii="Times New Roman" w:hAnsi="Times New Roman" w:cs="Times New Roman"/>
          <w:color w:val="0070C0"/>
          <w:sz w:val="26"/>
          <w:szCs w:val="26"/>
        </w:rPr>
        <w:t xml:space="preserve">1.7 “Chủ Đầu Tư” có nghĩa là Công ty Cổ phần </w:t>
      </w:r>
      <w:r w:rsidR="002F7F00" w:rsidRPr="002F7F00">
        <w:rPr>
          <w:rFonts w:ascii="Times New Roman" w:hAnsi="Times New Roman" w:cs="Times New Roman"/>
          <w:color w:val="0070C0"/>
          <w:sz w:val="26"/>
          <w:szCs w:val="26"/>
        </w:rPr>
        <w:t xml:space="preserve">Công ty Cổ phần Thủy sản khu vực 1, </w:t>
      </w:r>
      <w:r w:rsidRPr="002F7F00">
        <w:rPr>
          <w:rFonts w:ascii="Times New Roman" w:hAnsi="Times New Roman" w:cs="Times New Roman"/>
          <w:color w:val="0070C0"/>
          <w:sz w:val="26"/>
          <w:szCs w:val="26"/>
        </w:rPr>
        <w:t xml:space="preserve"> được thành lập theo Giấy chứng nhận đăng ký doanh nghiệp số 01001</w:t>
      </w:r>
      <w:r w:rsidR="002F7F00" w:rsidRPr="002F7F00">
        <w:rPr>
          <w:rFonts w:ascii="Times New Roman" w:hAnsi="Times New Roman" w:cs="Times New Roman"/>
          <w:color w:val="0070C0"/>
          <w:sz w:val="26"/>
          <w:szCs w:val="26"/>
        </w:rPr>
        <w:t>03545</w:t>
      </w:r>
      <w:r w:rsidRPr="002F7F00">
        <w:rPr>
          <w:rFonts w:ascii="Times New Roman" w:hAnsi="Times New Roman" w:cs="Times New Roman"/>
          <w:color w:val="0070C0"/>
          <w:sz w:val="26"/>
          <w:szCs w:val="26"/>
        </w:rPr>
        <w:t xml:space="preserve">do Phòng Đăng ký Kinh doanh </w:t>
      </w:r>
      <w:r w:rsidR="007D55FD">
        <w:rPr>
          <w:rFonts w:ascii="Times New Roman" w:hAnsi="Times New Roman" w:cs="Times New Roman"/>
          <w:color w:val="0070C0"/>
          <w:sz w:val="26"/>
          <w:szCs w:val="26"/>
        </w:rPr>
        <w:t>-</w:t>
      </w:r>
      <w:r w:rsidRPr="002F7F00">
        <w:rPr>
          <w:rFonts w:ascii="Times New Roman" w:hAnsi="Times New Roman" w:cs="Times New Roman"/>
          <w:color w:val="0070C0"/>
          <w:sz w:val="26"/>
          <w:szCs w:val="26"/>
        </w:rPr>
        <w:t xml:space="preserve"> Sở Kế hoạch và Đầu tư thành phố Hà Nội cấp lần đầu vào ngày </w:t>
      </w:r>
      <w:r w:rsidR="002F7F00" w:rsidRPr="002F7F00">
        <w:rPr>
          <w:rFonts w:ascii="Times New Roman" w:hAnsi="Times New Roman" w:cs="Times New Roman"/>
          <w:color w:val="0070C0"/>
          <w:sz w:val="26"/>
          <w:szCs w:val="26"/>
        </w:rPr>
        <w:t>10/6/2005</w:t>
      </w:r>
      <w:r w:rsidRPr="002F7F00">
        <w:rPr>
          <w:rFonts w:ascii="Times New Roman" w:hAnsi="Times New Roman" w:cs="Times New Roman"/>
          <w:color w:val="0070C0"/>
          <w:sz w:val="26"/>
          <w:szCs w:val="26"/>
        </w:rPr>
        <w:t>;</w:t>
      </w:r>
    </w:p>
    <w:p w:rsidR="00704207" w:rsidRPr="00361A95" w:rsidRDefault="00704207"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2. Phạm vi điều chỉnh và đối tượng áp dụng</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2.1. Phạm vi điề</w:t>
      </w:r>
      <w:r w:rsidR="00BC6E94">
        <w:rPr>
          <w:rFonts w:ascii="Times New Roman" w:hAnsi="Times New Roman" w:cs="Times New Roman"/>
          <w:sz w:val="26"/>
          <w:szCs w:val="26"/>
        </w:rPr>
        <w:t>u chỉ</w:t>
      </w:r>
      <w:r w:rsidRPr="00361A95">
        <w:rPr>
          <w:rFonts w:ascii="Times New Roman" w:hAnsi="Times New Roman" w:cs="Times New Roman"/>
          <w:sz w:val="26"/>
          <w:szCs w:val="26"/>
        </w:rPr>
        <w:t>nh</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a) </w:t>
      </w:r>
      <w:r w:rsidR="00F369DD" w:rsidRPr="00361A95">
        <w:rPr>
          <w:rFonts w:ascii="Times New Roman" w:hAnsi="Times New Roman" w:cs="Times New Roman"/>
          <w:sz w:val="26"/>
          <w:szCs w:val="26"/>
        </w:rPr>
        <w:t xml:space="preserve"> Quy chế này quy định việc lập, quản lý và sử dụng Phí Bảo Trì </w:t>
      </w:r>
      <w:r w:rsidR="008C046D">
        <w:rPr>
          <w:rFonts w:ascii="Times New Roman" w:hAnsi="Times New Roman" w:cs="Times New Roman"/>
          <w:sz w:val="26"/>
          <w:szCs w:val="26"/>
        </w:rPr>
        <w:t>K</w:t>
      </w:r>
      <w:r w:rsidR="00F369DD" w:rsidRPr="00361A95">
        <w:rPr>
          <w:rFonts w:ascii="Times New Roman" w:hAnsi="Times New Roman" w:cs="Times New Roman"/>
          <w:sz w:val="26"/>
          <w:szCs w:val="26"/>
        </w:rPr>
        <w:t xml:space="preserve">hu Nhà </w:t>
      </w:r>
      <w:r w:rsidRPr="00361A95">
        <w:rPr>
          <w:rFonts w:ascii="Times New Roman" w:hAnsi="Times New Roman" w:cs="Times New Roman"/>
          <w:sz w:val="26"/>
          <w:szCs w:val="26"/>
        </w:rPr>
        <w:t>Ở đối với việc bảo trì Khu Vực Chung Và Công Trình Tiên Ích Chung, các phần tích và thiết bị thuộc sở hữu chung, sử dụng chung Dự Án ("Các Hạng Mục Bão Tri"),</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Quy Chế này không bao gồm quy định bảo trì các phần sở hữu riêng của Chủ Sở Hữu Nhà Ở, Chủ Đầu Tư.</w:t>
      </w:r>
    </w:p>
    <w:p w:rsidR="008C046D"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2.2. Đối tượng áp dụng</w:t>
      </w:r>
    </w:p>
    <w:p w:rsidR="00704207"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w:t>
      </w:r>
      <w:r w:rsidR="00704207" w:rsidRPr="00361A95">
        <w:rPr>
          <w:rFonts w:ascii="Times New Roman" w:hAnsi="Times New Roman" w:cs="Times New Roman"/>
          <w:sz w:val="26"/>
          <w:szCs w:val="26"/>
        </w:rPr>
        <w:t>) Chủ Đầu Tư,</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Chủ Sở Hữu Nhà Ở;</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Ban Đại Diện Cư Dân;</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Công Ty Quản Lý.</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3. Mục đích sử dụng của Quỹ Bảo Trì Khu Nhà Ở</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3.1. Quỹ Bảo Trì Khu Nhà Ở được sử dụng để thanh toán cho toàn bộ chi phí bảo trì của Khu Vực Chung Và Công Trình Tiện Ích Chung.</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3.2. Quỹ Bảo Trì Khu Nhà Ở được trích theo tỷ lệ tương ứng để thanh toán cho chỉ phí bảo trì Khu Vực Chung Và Công Trình Tiện Ích Chung của Dự Án theo quy định tại Nội Quy và/hoặc Quy chế này.</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3.3 Đối với các hạng mục thuộc Khu Vực Chung Và Công Trình Tiện Ích Chung mà theo quy định Chủ Đầu Tư phải b</w:t>
      </w:r>
      <w:r w:rsidR="00BC6E94">
        <w:rPr>
          <w:rFonts w:ascii="Times New Roman" w:hAnsi="Times New Roman" w:cs="Times New Roman"/>
          <w:sz w:val="26"/>
          <w:szCs w:val="26"/>
        </w:rPr>
        <w:t>àn</w:t>
      </w:r>
      <w:r w:rsidRPr="00361A95">
        <w:rPr>
          <w:rFonts w:ascii="Times New Roman" w:hAnsi="Times New Roman" w:cs="Times New Roman"/>
          <w:sz w:val="26"/>
          <w:szCs w:val="26"/>
        </w:rPr>
        <w:t xml:space="preserve"> giao cho Cơ quan Nhà nước hoặc Cơ quan tổ chức có thẩm quyền hoặc các đơn vị cung cấp dịch vụ ("Bên Nhận Bàn Giao") quản lý, vận hành thì chi phí bảo trì vẫn được trích từ Quỹ Bảo Trì Khu Nhà Ở trong giai đoạn chưa bàn giao.</w:t>
      </w:r>
    </w:p>
    <w:p w:rsidR="00704207" w:rsidRPr="00361A95" w:rsidRDefault="00704207" w:rsidP="007D55FD">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Trường hợp Bên Nhận Bàn Giao đã nhận bàn giao nhưng đồng ý để Chủ Đầu Tư tiếp tục quản lý, vận hành đối với các hạng mục nêu trên để phục vụ chung cho Chủ Sở Hữu Nhà Ở và/hoặc Dự Án thì chi phí bảo trì vẫn được trích từ Quỹ Bảo Trì Khu Nhà Ở để duy trì cảnh quan và tiện ích theo tiêu chuẩn chung của Khu Nhà Ở/Dự Án.</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4. Nguồn thu Quỹ Bảo Trì Khu Nhà Ở</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Quỹ Bảo Trì Khu Nhà Ở được thu từ các nguồn sau đây:</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4.1. Phí Bảo Trì Khu Nhà Ở được Chủ Sở Hữu Nhà Ở đóng góp theo quy định tại Hợp Đồng Mua Bán và Nội Quy. Để làm rõ, khoản Phí Bảo Trì Khu Nhà Ở được các Chủ Sở Hữu đóng theo Thông báo bàn giao Nhà Ở của Chủ Đầu Tư chỉ là khoản phí bảo trì thu lần đầu.</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Các Chủ Sở Hữu có trách nhiệm nộp bổ sung Kinh Phí Bảo Trì trong trường hợp quỹ bảo trì Khu Nhà Ở không đủ để thực hiện việc bảo trì theo thông báo của Bên Bán hoặc Công Ty Quản Lý tại từng thời điểm.</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4.2. Toàn bộ tiền lãi phát sinh từ việc gửi Quỹ Bảo Trì Khu Nhà Ở tại ngân hàng;</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4.3. Khoản tiền thu được do thanh lý các thiết bị cũ, hỏng khi được thay thế bằng thiết bị mới do bảo trì Các Hạng Mục Bảo Trì.</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4.4 Khoản tiền thu được do cá nhân, tổ chức khác gây hư hại Các Hạng Mục Bảo Trì bồi thường.</w:t>
      </w:r>
    </w:p>
    <w:p w:rsidR="007C2590" w:rsidRDefault="007C2590" w:rsidP="007074B6">
      <w:pPr>
        <w:spacing w:after="0" w:line="360" w:lineRule="exact"/>
        <w:jc w:val="both"/>
        <w:rPr>
          <w:rFonts w:ascii="Times New Roman" w:hAnsi="Times New Roman" w:cs="Times New Roman"/>
          <w:sz w:val="26"/>
          <w:szCs w:val="26"/>
        </w:rPr>
      </w:pP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5. Nội dung chi Quỹ Bảo Trì Khu Nhà Ở</w:t>
      </w:r>
    </w:p>
    <w:p w:rsidR="00704207"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5.1. Quỹ Bảo Trì Khu Nhà Ở sẽ được sử dụng để thực hiện các công việc sau đây:</w:t>
      </w:r>
    </w:p>
    <w:p w:rsidR="00F369DD" w:rsidRPr="00361A95" w:rsidRDefault="0070420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Chi phí lập, thẩm định hoặc thẩm tra quy trình bảo trì, lựa chọn nhà thầu Các Hạng Mục Bảo Trì (nếu cần);</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b) Chi phí lập kế hoạch bảo trì Các Hạng Mục Bảo Trì bao gồm cả chi phí lập và thẩm định hoặc thẩm tra chi phí bảo trì Các Hạng Mục Bảo Trì (nếu cần); </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c)Chi phí kiểm tra công trình, máy móc thiết bị thuộc Các Hạng Mục Bảo Trì thường xuyên, định kỳ và đột xuất, phải trả cho bên thứ ba (nếu có);</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Chi phí quan trắc đối với Các Hạng Mục Bảo Trì có yêu cầu quan trắc;</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Chi phí bảo dưỡng Các Hạng Mục Bảo Trì;</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Chi phí kiểm định chất lượng Các Hạng Mục Bảo Trì khi cần thiết;</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Chi phí sửa chữa, thay thế cải tạo Các Hạng Mục Bảo Trì và/hoặc máy móc thiết bị thuộc các hạng mục bảo trì định kỳ và đột xuất;</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h) Chi phí lập và quản lý hồ sơ bảo trì Các Hạng Mục Bảo Trì (nếu cần); chi phí sửa chữa, thay thế định kỳ và đột xuất các thiết bị, công nghệ của Các Hạng Mục Bảo Trì;</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Chi phí cho các phần mềm, thiết bị trang bị cho Khu Nhà Ở nhằm nâng cao công tác giám sát, quản lý Các Hạng Mục Bảo Trì;</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j) Chi phí thanh toán cho đơn vị kiểm toán trong trường hợp kiểm toán việc sử dụng Quỹ Bảo Trì Khu Nhà Ở hàng năm hoặc trường hợp Ban Đại Diện Cư Dân yêu cầu kiểm toán đối với việc sử dụng Quỹ Bảo Trì Khu Nhà Ở (nếu có);</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k) Chi phí khắc phục hậu quả thiên tai, lụt bão hoặc các nguyên nhân bất thường khác đối với Các Hạng Mục Bảo Trì nằm ngoài phạm vi trách nhiệm của Chủ Đầu Tư và Công Ty Quản Lý trong việc vận hành Khu Nhà Ở. </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 Các chi phí bảo trì khác theo quy định pháp luật.</w:t>
      </w:r>
    </w:p>
    <w:p w:rsidR="007C2590" w:rsidRDefault="007C2590" w:rsidP="007074B6">
      <w:pPr>
        <w:spacing w:after="0" w:line="360" w:lineRule="exact"/>
        <w:jc w:val="both"/>
        <w:rPr>
          <w:rFonts w:ascii="Times New Roman" w:hAnsi="Times New Roman" w:cs="Times New Roman"/>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5.2. Để làm rõ, Các Hạng Mục Bảo Trì đang còn trong thời hạn bảo hành và nội dung cần bảo trì thuộc phạm vi trách nhiệm bảo hành của các bên liên quan thì không được sử dụng Quỹ Bảo Trì Khu Biệt Thự Khu Nhà Ở để chi trả cho việc bảo hành, bảo trì này. Các nhà thầu, nhà cung ứng liên quan tới hạng mục cần bảo hành phải chịu trách nhiệm bảo hành theo các thỏa thuận đã xác lập với Chủ Đầu Tư và theo quy định của pháp luật.</w:t>
      </w:r>
    </w:p>
    <w:p w:rsidR="007C2590" w:rsidRDefault="007C2590" w:rsidP="007074B6">
      <w:pPr>
        <w:spacing w:after="0" w:line="360" w:lineRule="exact"/>
        <w:jc w:val="both"/>
        <w:rPr>
          <w:rFonts w:ascii="Times New Roman" w:hAnsi="Times New Roman" w:cs="Times New Roman"/>
          <w:b/>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b/>
          <w:sz w:val="26"/>
          <w:szCs w:val="26"/>
        </w:rPr>
        <w:t>Điều 6.</w:t>
      </w:r>
      <w:r w:rsidRPr="00361A95">
        <w:rPr>
          <w:rFonts w:ascii="Times New Roman" w:hAnsi="Times New Roman" w:cs="Times New Roman"/>
          <w:sz w:val="26"/>
          <w:szCs w:val="26"/>
        </w:rPr>
        <w:t xml:space="preserve"> Nguyên tắc chỉ của Quỹ Bảo Trì Khu Biệt Thự Khu Nhà Ở 6.1. Việc thực hiện chi Quỹ Bảo Trì Khu Nhà Ở phải đảm bảo các nguyên tắc sau đây:</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Quỹ Bảo Trì Khu Nhà Ở sẽ được sử dụng để thực hiện bảo trì Các Hạng Mục Bảo Trì theo kế hoạch bảo trì do Công Ty Quản Lý trình và được Chủ Đầu Tư và Ban Đại Diện Khu Nhà Ở (nếu có) thông qua hàng năm.</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b)Đối với các việc sửa chữa, bảo trì phát sinh ngoài kế hoạch, thì Công Ty Quản Lý báo cáo Chủ Đầu Tư khi phát sinh để xem xét phê duyệt.</w:t>
      </w:r>
    </w:p>
    <w:p w:rsidR="007C2590" w:rsidRDefault="007C2590" w:rsidP="007074B6">
      <w:pPr>
        <w:spacing w:after="0" w:line="360" w:lineRule="exact"/>
        <w:jc w:val="both"/>
        <w:rPr>
          <w:rFonts w:ascii="Times New Roman" w:hAnsi="Times New Roman" w:cs="Times New Roman"/>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6.2. Công Ty Quản Lý sẽ không chỉ Quỹ Bảo Trì Khu Nhà Ở cho Các Hạng Mục Bảo Trì bị hư hại được phát hiện do lỗi của cá nhân, tổ chức khác trừ trường hợp Các Hạng Mục Bảo Trì được Công Ty Quản Lý đánh giá là quan trọng. Trường hợp này, Công Ty Quản Lý và Chủ Đầu Tư Ban Đại Diện Cư Dân (nếu có) phối hợp để yêu cầu cá nhân, tổ chức gây hư hại khắc phục hoặc bồi thường thiệt hại.</w:t>
      </w:r>
    </w:p>
    <w:p w:rsidR="007C2590" w:rsidRDefault="007C2590" w:rsidP="007074B6">
      <w:pPr>
        <w:spacing w:after="0" w:line="360" w:lineRule="exact"/>
        <w:jc w:val="both"/>
        <w:rPr>
          <w:rFonts w:ascii="Times New Roman" w:hAnsi="Times New Roman" w:cs="Times New Roman"/>
          <w:b/>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b/>
          <w:sz w:val="26"/>
          <w:szCs w:val="26"/>
        </w:rPr>
        <w:t>Điều 7.</w:t>
      </w:r>
      <w:r w:rsidRPr="00361A95">
        <w:rPr>
          <w:rFonts w:ascii="Times New Roman" w:hAnsi="Times New Roman" w:cs="Times New Roman"/>
          <w:sz w:val="26"/>
          <w:szCs w:val="26"/>
        </w:rPr>
        <w:t xml:space="preserve"> Quản lý Quỹ Bảo Trì Khu Nhà Ở</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7.1. Quỹ Bảo Trì Khu Nhà Ở sẽ do Chủ Đầu Tư quản lý và có một (01) đại diện Cư dân để giám sát việc sử dụng Quỹ Bảo Trì Khu Nhà Ở của Chủ Đầu Tư. Toàn bộ Quỹ Bảo Trì Khu Nhà Ở sẽ được gửi vào tài khoản thanh toán (“Tài Khoản Thanh Toán”) và/hoặc lập Hợp đồng tiền gửi có kỳ hạn (“Hợp Đồng Tiền Gửi") tại một ngân hàng do Chủ Đầu Tư đứng tên đại diện trên Tài Khoản Thanh Toán và/hoặc Hợp Đồng Tiền Gửi theo quyết định của Chủ Đầu Tư từng thời điểm.</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Để làm rõ, Ban Đại Diện Cư Dân sẽ chỉ định bầu ra một (01) thành viên để giám sát việc sử dụng Quỹ Bảo Trì Khu Nhà Ở của Chủ Đầu Tư như nêu trên và Ban</w:t>
      </w:r>
      <w:r w:rsidR="007C2590">
        <w:rPr>
          <w:rFonts w:ascii="Times New Roman" w:hAnsi="Times New Roman" w:cs="Times New Roman"/>
          <w:sz w:val="26"/>
          <w:szCs w:val="26"/>
        </w:rPr>
        <w:t xml:space="preserve"> </w:t>
      </w:r>
      <w:r w:rsidRPr="00361A95">
        <w:rPr>
          <w:rFonts w:ascii="Times New Roman" w:hAnsi="Times New Roman" w:cs="Times New Roman"/>
          <w:sz w:val="26"/>
          <w:szCs w:val="26"/>
        </w:rPr>
        <w:t>Đại Diện Cư Dân có quyền thay đổi định kỳ hoặc bất thường thành viên đại diện này.</w:t>
      </w:r>
    </w:p>
    <w:p w:rsidR="007C2590" w:rsidRDefault="007C2590" w:rsidP="007074B6">
      <w:pPr>
        <w:spacing w:after="0" w:line="360" w:lineRule="exact"/>
        <w:jc w:val="both"/>
        <w:rPr>
          <w:rFonts w:ascii="Times New Roman" w:hAnsi="Times New Roman" w:cs="Times New Roman"/>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7.2. Thực hiện các giao dịch từ Tài Khoản Thanh Toán, Hợp Đồng Tiền Gửi</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Các giao dịch gửi tiền rút tiền từ Tài Khoản Thanh Toán, Hợp Đồng Tiền Gửi phải được thực hiện bởi Chủ Đầu Tư và do Chủ Đầu Tư quyết định trên đề xuất của Công Ty Quản Lý với mỗi lần giao dịch.</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Trên cơ sở kế hoạch bảo trì đã được Chủ Đầu Tư hoặc Ban đại diện Cư dân (nếu có) phê duyệt và/hoặc trường hợp phát sinh ngoài kế hoạch bảo trì đã được Chủ Đầu Tư phê duyệt, Chủ Đầu Tư sẽ quyết định về việc trích chuyển một phần hoặc toàn bộ số tiền của Hợp Đồng Tiền Gửi vào Tài Khoản Thanh Toán để phục vụ cho việc chỉ tiêu bảo trì hàng năm.</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7.3. Chủ Đầu Tư quyết định lựa chọn kỳ hạn gửi tiền và ngân hàng gửi tiền trên cơ sở ưu tiên ngân hàng có lãi suất cao và an toàn tại thời điểm gửi tiền hoặc các Hợp Đồng Tiền Gửi đáo hạn.</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7.4 Hàng năm, Chủ Đầu Tư sẽ thực hiện việc kiểm toán việc thu, chi Quỹ Bảo Trì Khu Nhà Ở bởi một đơn vị kiểm toán độc lập và báo cáo kết quả kiểm toán cho Ban Đại Diện Cư Dân hoặc các Chủ Sở Hữu Nhà Ở (nếu chưa có Ban Đại Diện Cư Dân).</w:t>
      </w:r>
    </w:p>
    <w:p w:rsidR="007C2590" w:rsidRDefault="007C2590" w:rsidP="007074B6">
      <w:pPr>
        <w:spacing w:after="0" w:line="360" w:lineRule="exact"/>
        <w:jc w:val="both"/>
        <w:rPr>
          <w:rFonts w:ascii="Times New Roman" w:hAnsi="Times New Roman" w:cs="Times New Roman"/>
          <w:b/>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b/>
          <w:sz w:val="26"/>
          <w:szCs w:val="26"/>
        </w:rPr>
        <w:t>Điều 8.</w:t>
      </w:r>
      <w:r w:rsidRPr="00361A95">
        <w:rPr>
          <w:rFonts w:ascii="Times New Roman" w:hAnsi="Times New Roman" w:cs="Times New Roman"/>
          <w:sz w:val="26"/>
          <w:szCs w:val="26"/>
        </w:rPr>
        <w:t xml:space="preserve"> Lập kế hoạch, phê duyệt kế hoạch và dự toán ngân sách bảo trì</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8.1.Công Ty Quản Lý có trách nhiệm lập kế hoạch bảo trì và dự toán ngân sách bảo trì Các</w:t>
      </w:r>
      <w:r w:rsidR="007C2590">
        <w:rPr>
          <w:rFonts w:ascii="Times New Roman" w:hAnsi="Times New Roman" w:cs="Times New Roman"/>
          <w:sz w:val="26"/>
          <w:szCs w:val="26"/>
        </w:rPr>
        <w:t xml:space="preserve"> </w:t>
      </w:r>
      <w:r w:rsidRPr="00361A95">
        <w:rPr>
          <w:rFonts w:ascii="Times New Roman" w:hAnsi="Times New Roman" w:cs="Times New Roman"/>
          <w:sz w:val="26"/>
          <w:szCs w:val="26"/>
        </w:rPr>
        <w:t>Hạng Mục Bảo Trì hàng năm và các khoản chi phí phát sinh khác (trong đó được phép dự trù ngân sách dự phòng (nhưng không quá 10% ngân sách dự kiến) để Chủ Đầu Tư hoặc Ban Đại Diện Cư Dân (nếu có) xem xét và phê duyệt trong vòng 30 ngày kể từ ngày nhận được kế hoạch của Công Ty Quản Lý.</w:t>
      </w:r>
    </w:p>
    <w:p w:rsidR="007C2590" w:rsidRDefault="007C2590" w:rsidP="007074B6">
      <w:pPr>
        <w:spacing w:after="0" w:line="360" w:lineRule="exact"/>
        <w:jc w:val="both"/>
        <w:rPr>
          <w:rFonts w:ascii="Times New Roman" w:hAnsi="Times New Roman" w:cs="Times New Roman"/>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8.2 Vào cuối mỗi năm, Công Ty Quản Lý sẽ báo cáo kết quả thực hiện bảo trì trong năm tới Chủ Đầu Tư và Ban Đại Diện Cư dân (nếu có).</w:t>
      </w:r>
    </w:p>
    <w:p w:rsidR="007C2590" w:rsidRDefault="007C2590" w:rsidP="007074B6">
      <w:pPr>
        <w:spacing w:after="0" w:line="360" w:lineRule="exact"/>
        <w:jc w:val="both"/>
        <w:rPr>
          <w:rFonts w:ascii="Times New Roman" w:hAnsi="Times New Roman" w:cs="Times New Roman"/>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8.3 Trên cơ sở kế hoạch bảo trì đã được Chủ Đầu Tư hoặc Ban Đại Diện Cư Dân (nếu có) phê duyệt, khi phát sinh sự kiện sửa chữa, thay thế bảo trì Các Hạng Mục Bảo Trì, việc quyết định bảo trì và chi tiêu kinh phí bảo trì sẽ được Chủ Đầu Tư quyết định phê duyệt trên cơ sở đề xuất của Công Ty Quản Lý.</w:t>
      </w:r>
    </w:p>
    <w:p w:rsidR="007C2590" w:rsidRDefault="007C2590" w:rsidP="007074B6">
      <w:pPr>
        <w:spacing w:after="0" w:line="360" w:lineRule="exact"/>
        <w:jc w:val="both"/>
        <w:rPr>
          <w:rFonts w:ascii="Times New Roman" w:hAnsi="Times New Roman" w:cs="Times New Roman"/>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8.4 Công Ty Quản Lý có trách nhiệm tổ chức lựa chọn nhà thầu để thực hiện việc bảo trì Khu Vực Chung Và Công Trình Tiện Ích Chung của Khu Nhà Ở và trực tiếp liên hệ, đàm phán, ký kết Hợp đồng bảo trì với Nhà thầu có đầy đủ năng lực để tiến hành bảo trì Khu Vực Chung Và Công Trình Tiện Ích Chung của Khu Nhà Ở theo kế hoạch, ngân sách đã được Chủ Đầu Tư hoặc Ban đại diện Cư dân (nếu có) phê duyệt.</w:t>
      </w:r>
    </w:p>
    <w:p w:rsidR="007C2590" w:rsidRDefault="007C2590" w:rsidP="007074B6">
      <w:pPr>
        <w:spacing w:after="0" w:line="360" w:lineRule="exact"/>
        <w:jc w:val="both"/>
        <w:rPr>
          <w:rFonts w:ascii="Times New Roman" w:hAnsi="Times New Roman" w:cs="Times New Roman"/>
          <w:b/>
          <w:sz w:val="26"/>
          <w:szCs w:val="26"/>
        </w:rPr>
      </w:pP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b/>
          <w:sz w:val="26"/>
          <w:szCs w:val="26"/>
        </w:rPr>
        <w:t>Điều 9</w:t>
      </w:r>
      <w:r w:rsidRPr="00361A95">
        <w:rPr>
          <w:rFonts w:ascii="Times New Roman" w:hAnsi="Times New Roman" w:cs="Times New Roman"/>
          <w:sz w:val="26"/>
          <w:szCs w:val="26"/>
        </w:rPr>
        <w:t>. Quản lý, lưu giữ hồ sơ liên quan đến việc sử dụng Quỹ Bảo Trì Khu Nhà Ở</w:t>
      </w:r>
    </w:p>
    <w:p w:rsidR="00F369DD"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9.1. Chủ Đầu Tư và Công Ty Quản Lý phải lập, lưu giữ sổ theo dõi chi Quỹ Bảo Trì Khu Nhà Ở và các tài liệu kèm theo bao gồm nhưng không giới hạn bởi các hợp đồng, hóa đơn, chứng từ kế toán, giấy tờ liên quan đến chi phí bảo trì v.v. để báo cáo Chủ Đầu Tư hoặc Ban Đại Diện Cư Dân (nếu có).</w:t>
      </w:r>
    </w:p>
    <w:p w:rsidR="007C2590" w:rsidRDefault="007C2590" w:rsidP="007074B6">
      <w:pPr>
        <w:spacing w:after="0" w:line="360" w:lineRule="exact"/>
        <w:jc w:val="both"/>
        <w:rPr>
          <w:rFonts w:ascii="Times New Roman" w:hAnsi="Times New Roman" w:cs="Times New Roman"/>
          <w:sz w:val="26"/>
          <w:szCs w:val="26"/>
        </w:rPr>
      </w:pPr>
    </w:p>
    <w:p w:rsidR="00980C8E" w:rsidRPr="00361A95" w:rsidRDefault="00F369DD"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9.2. Đối với các phần diện tích và thiết bị thuộc sở hữu chung, sử dụng chung Dự Án thuộc trách nhiệm quản lý và vận hành của Công Ty Quản Lý, việc bảo trì sẽ được tiến hành tương tự như đối với Khu Vực Chung Và Công Trình Tiện Ích Chung nhưng Công Ty Quản Lý sẽ gửi bản sao các chứng từ liên quan và yêu cầu các đơn vị liên quan chia sẻ chi phí phần thuộc trách nhiệm của các đơn vị đó (tức là phần còn lại sau khi lấy tổng chi phí bảo trì các phần diện tích và thiết bị thuộc sở hữu chung, sử dụng chung Dự Án trừ đi (-) Phần Trích Quỹ Bảo </w:t>
      </w:r>
      <w:r w:rsidRPr="00361A95">
        <w:rPr>
          <w:rFonts w:ascii="Times New Roman" w:hAnsi="Times New Roman" w:cs="Times New Roman"/>
          <w:sz w:val="26"/>
          <w:szCs w:val="26"/>
        </w:rPr>
        <w:lastRenderedPageBreak/>
        <w:t>Trì Khu Nhà Ở theo tỷ lệ như quy định tại Nội Quy). Trường hợp Công Ty Quản Lý không trực tiếp quản lý, vận hành, thi Đơn vị</w:t>
      </w:r>
      <w:r w:rsidR="007C2590">
        <w:rPr>
          <w:rFonts w:ascii="Times New Roman" w:hAnsi="Times New Roman" w:cs="Times New Roman"/>
          <w:sz w:val="26"/>
          <w:szCs w:val="26"/>
        </w:rPr>
        <w:t xml:space="preserve"> </w:t>
      </w:r>
      <w:r w:rsidR="00980C8E" w:rsidRPr="00361A95">
        <w:rPr>
          <w:rFonts w:ascii="Times New Roman" w:hAnsi="Times New Roman" w:cs="Times New Roman"/>
          <w:sz w:val="26"/>
          <w:szCs w:val="26"/>
        </w:rPr>
        <w:t>quản lý Quỹ Bảo Trì Khu Nhà Ở sẽ phải đông góp cho đơn vị trực tiếp quản lý, vận hành tương ứng với Phần Trích Quỹ Bảo Trì Khu Nhà Ở theo tỷ lệ như quy định tại Nội Quy.</w:t>
      </w:r>
    </w:p>
    <w:p w:rsidR="009360E6" w:rsidRDefault="009360E6" w:rsidP="007074B6">
      <w:pPr>
        <w:spacing w:after="0" w:line="360" w:lineRule="exact"/>
        <w:jc w:val="both"/>
        <w:rPr>
          <w:rFonts w:ascii="Times New Roman" w:hAnsi="Times New Roman" w:cs="Times New Roman"/>
          <w:sz w:val="26"/>
          <w:szCs w:val="26"/>
        </w:rPr>
      </w:pPr>
    </w:p>
    <w:p w:rsidR="00980C8E" w:rsidRPr="00361A95" w:rsidRDefault="00980C8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10. Điều khoản thì hành</w:t>
      </w:r>
    </w:p>
    <w:p w:rsidR="00980C8E" w:rsidRPr="00361A95" w:rsidRDefault="00980C8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10.1 Quy Chế này là một phần không tách rời của Nội Quy và có hiệu lực kể từ ngày ký Hợp Đồng Mua Bán.</w:t>
      </w:r>
    </w:p>
    <w:p w:rsidR="00980C8E" w:rsidRPr="00361A95" w:rsidRDefault="00980C8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10.2 Quy Chế này cùng các phụ lục đính kèm (nếu có) và các bản sửa đổi, bổ sung của Quy Chế vào từng thời điểm sẽ tạo thành một bản thống nhất.</w:t>
      </w:r>
    </w:p>
    <w:p w:rsidR="00704207" w:rsidRPr="00361A95" w:rsidRDefault="00980C8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10.3. Trong quá trình thực hiện, Quy Chế này có thể được sửa đổi, bổ sung cho phù hợp với quy định của pháp luật hiện hành và điều kiện cụ thể từng thời điểm.</w:t>
      </w:r>
    </w:p>
    <w:sectPr w:rsidR="00704207" w:rsidRPr="00361A95" w:rsidSect="00BC5534">
      <w:footerReference w:type="default" r:id="rId8"/>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E67" w:rsidRDefault="00E63E67" w:rsidP="00231AC6">
      <w:pPr>
        <w:spacing w:after="0" w:line="240" w:lineRule="auto"/>
      </w:pPr>
      <w:r>
        <w:separator/>
      </w:r>
    </w:p>
  </w:endnote>
  <w:endnote w:type="continuationSeparator" w:id="0">
    <w:p w:rsidR="00E63E67" w:rsidRDefault="00E63E67"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BC6E94">
          <w:rPr>
            <w:noProof/>
          </w:rPr>
          <w:t>1</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E67" w:rsidRDefault="00E63E67" w:rsidP="00231AC6">
      <w:pPr>
        <w:spacing w:after="0" w:line="240" w:lineRule="auto"/>
      </w:pPr>
      <w:r>
        <w:separator/>
      </w:r>
    </w:p>
  </w:footnote>
  <w:footnote w:type="continuationSeparator" w:id="0">
    <w:p w:rsidR="00E63E67" w:rsidRDefault="00E63E67"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46721"/>
    <w:rsid w:val="00083CEE"/>
    <w:rsid w:val="00092E14"/>
    <w:rsid w:val="000E5F8A"/>
    <w:rsid w:val="00120DD9"/>
    <w:rsid w:val="00126694"/>
    <w:rsid w:val="00127F87"/>
    <w:rsid w:val="001871FD"/>
    <w:rsid w:val="001A5A4E"/>
    <w:rsid w:val="001E3904"/>
    <w:rsid w:val="00231AC6"/>
    <w:rsid w:val="0024664F"/>
    <w:rsid w:val="0025565D"/>
    <w:rsid w:val="00276F07"/>
    <w:rsid w:val="002778F3"/>
    <w:rsid w:val="00297B0C"/>
    <w:rsid w:val="002F7F00"/>
    <w:rsid w:val="00304EFC"/>
    <w:rsid w:val="00361A95"/>
    <w:rsid w:val="00365D43"/>
    <w:rsid w:val="00392F89"/>
    <w:rsid w:val="003A61EE"/>
    <w:rsid w:val="00400D9C"/>
    <w:rsid w:val="004207DB"/>
    <w:rsid w:val="004E7A32"/>
    <w:rsid w:val="00530A4D"/>
    <w:rsid w:val="00581856"/>
    <w:rsid w:val="006255D9"/>
    <w:rsid w:val="006347A6"/>
    <w:rsid w:val="00642CC8"/>
    <w:rsid w:val="00665D63"/>
    <w:rsid w:val="00672936"/>
    <w:rsid w:val="006753E1"/>
    <w:rsid w:val="0068216F"/>
    <w:rsid w:val="006878B3"/>
    <w:rsid w:val="006D6575"/>
    <w:rsid w:val="00704207"/>
    <w:rsid w:val="007074B6"/>
    <w:rsid w:val="00755B85"/>
    <w:rsid w:val="00784D88"/>
    <w:rsid w:val="007A6642"/>
    <w:rsid w:val="007C2590"/>
    <w:rsid w:val="007D55FD"/>
    <w:rsid w:val="007F565A"/>
    <w:rsid w:val="0082381C"/>
    <w:rsid w:val="00846463"/>
    <w:rsid w:val="0086630B"/>
    <w:rsid w:val="008C046D"/>
    <w:rsid w:val="008C7C97"/>
    <w:rsid w:val="008D3FA7"/>
    <w:rsid w:val="009360E6"/>
    <w:rsid w:val="00954CDD"/>
    <w:rsid w:val="00980C8E"/>
    <w:rsid w:val="00993539"/>
    <w:rsid w:val="009A7D6B"/>
    <w:rsid w:val="009B5855"/>
    <w:rsid w:val="009F6C35"/>
    <w:rsid w:val="00A40392"/>
    <w:rsid w:val="00A74614"/>
    <w:rsid w:val="00A77023"/>
    <w:rsid w:val="00A9176B"/>
    <w:rsid w:val="00AB35E4"/>
    <w:rsid w:val="00AC28F7"/>
    <w:rsid w:val="00AC32F4"/>
    <w:rsid w:val="00B21A17"/>
    <w:rsid w:val="00B24161"/>
    <w:rsid w:val="00B66549"/>
    <w:rsid w:val="00BA1536"/>
    <w:rsid w:val="00BB5586"/>
    <w:rsid w:val="00BC5534"/>
    <w:rsid w:val="00BC6E94"/>
    <w:rsid w:val="00BD38D6"/>
    <w:rsid w:val="00BD4AF8"/>
    <w:rsid w:val="00BE4B19"/>
    <w:rsid w:val="00BF3331"/>
    <w:rsid w:val="00C10BD2"/>
    <w:rsid w:val="00C2161C"/>
    <w:rsid w:val="00C37DA9"/>
    <w:rsid w:val="00C46C18"/>
    <w:rsid w:val="00C84703"/>
    <w:rsid w:val="00CA76F7"/>
    <w:rsid w:val="00D1201C"/>
    <w:rsid w:val="00D75393"/>
    <w:rsid w:val="00D76041"/>
    <w:rsid w:val="00D849E9"/>
    <w:rsid w:val="00D94648"/>
    <w:rsid w:val="00DA180A"/>
    <w:rsid w:val="00DF46B0"/>
    <w:rsid w:val="00DF69AF"/>
    <w:rsid w:val="00E00DBD"/>
    <w:rsid w:val="00E21442"/>
    <w:rsid w:val="00E35460"/>
    <w:rsid w:val="00E36755"/>
    <w:rsid w:val="00E5101F"/>
    <w:rsid w:val="00E51211"/>
    <w:rsid w:val="00E63E67"/>
    <w:rsid w:val="00E92E69"/>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1388</TotalTime>
  <Pages>6</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61</cp:revision>
  <cp:lastPrinted>2026-04-11T04:02:00Z</cp:lastPrinted>
  <dcterms:created xsi:type="dcterms:W3CDTF">2026-03-28T08:49:00Z</dcterms:created>
  <dcterms:modified xsi:type="dcterms:W3CDTF">2026-04-15T08:28:00Z</dcterms:modified>
</cp:coreProperties>
</file>